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" y="-2"/>
                          <a:ext cx="6068690" cy="389357"/>
                          <a:chOff x="2311653" y="3594580"/>
                          <a:chExt cx="6068695" cy="370825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274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3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Pr="008336D3" w:rsidRDefault="00925A94" w:rsidP="00925A94">
                                <w:pPr>
                                  <w:spacing w:before="16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336D3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Curso de nociones y lineamientos en la actuación sumarial administrativa 2025.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74056" w:rsidRDefault="00274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74056" w:rsidRPr="008336D3" w:rsidRDefault="00925A94" w:rsidP="00925A94">
                          <w:pPr>
                            <w:spacing w:before="160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8336D3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Curso de nociones y lineamientos en la actuación sumarial administrativa 2025.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8336D3" w:rsidRDefault="00074CEC" w:rsidP="00074CE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2" w:right="135"/>
        <w:jc w:val="both"/>
        <w:rPr>
          <w:rFonts w:ascii="Arial" w:eastAsia="Arial" w:hAnsi="Arial" w:cs="Arial"/>
          <w:color w:val="000000"/>
        </w:rPr>
      </w:pPr>
      <w:r w:rsidRPr="00074CEC">
        <w:rPr>
          <w:rFonts w:ascii="Arial" w:eastAsia="Arial" w:hAnsi="Arial" w:cs="Arial"/>
          <w:color w:val="000000"/>
        </w:rPr>
        <w:t xml:space="preserve">Esta propuesta se centra en mejorar y actualizar la aplicación de la normativa legal al caso concreto y la unicidad de criterios a la hora de trabajar. </w:t>
      </w:r>
      <w:r>
        <w:rPr>
          <w:rFonts w:ascii="Arial" w:eastAsia="Arial" w:hAnsi="Arial" w:cs="Arial"/>
          <w:color w:val="000000"/>
        </w:rPr>
        <w:t>Su objetivo es b</w:t>
      </w:r>
      <w:r w:rsidR="008336D3" w:rsidRPr="008336D3">
        <w:rPr>
          <w:rFonts w:ascii="Arial" w:eastAsia="Arial" w:hAnsi="Arial" w:cs="Arial"/>
          <w:color w:val="000000"/>
        </w:rPr>
        <w:t>rindar instancias de capacitación que mejore</w:t>
      </w:r>
      <w:r>
        <w:rPr>
          <w:rFonts w:ascii="Arial" w:eastAsia="Arial" w:hAnsi="Arial" w:cs="Arial"/>
          <w:color w:val="000000"/>
        </w:rPr>
        <w:t>n</w:t>
      </w:r>
      <w:r w:rsidR="008336D3" w:rsidRPr="008336D3">
        <w:rPr>
          <w:rFonts w:ascii="Arial" w:eastAsia="Arial" w:hAnsi="Arial" w:cs="Arial"/>
          <w:color w:val="000000"/>
        </w:rPr>
        <w:t xml:space="preserve"> y especialice</w:t>
      </w:r>
      <w:r>
        <w:rPr>
          <w:rFonts w:ascii="Arial" w:eastAsia="Arial" w:hAnsi="Arial" w:cs="Arial"/>
          <w:color w:val="000000"/>
        </w:rPr>
        <w:t>n</w:t>
      </w:r>
      <w:r w:rsidR="008336D3" w:rsidRPr="008336D3">
        <w:rPr>
          <w:rFonts w:ascii="Arial" w:eastAsia="Arial" w:hAnsi="Arial" w:cs="Arial"/>
          <w:color w:val="000000"/>
        </w:rPr>
        <w:t xml:space="preserve"> el desempeño de los funcionarios policiales en la instrucción de actuaciones simples, sumarios administrativos y s</w:t>
      </w:r>
      <w:r>
        <w:rPr>
          <w:rFonts w:ascii="Arial" w:eastAsia="Arial" w:hAnsi="Arial" w:cs="Arial"/>
          <w:color w:val="000000"/>
        </w:rPr>
        <w:t>anciones de aplicación directa; como así también p</w:t>
      </w:r>
      <w:bookmarkStart w:id="0" w:name="_GoBack"/>
      <w:bookmarkEnd w:id="0"/>
      <w:r w:rsidR="008336D3" w:rsidRPr="008336D3">
        <w:rPr>
          <w:rFonts w:ascii="Arial" w:eastAsia="Arial" w:hAnsi="Arial" w:cs="Arial"/>
          <w:color w:val="000000"/>
        </w:rPr>
        <w:t xml:space="preserve">ropiciar una uniformidad de criterios y actuación que conlleve a una optimización y eficacia en la sustanciación de los distintos expedientes bajo intervención del Departamento de Control Disciplinario.  </w:t>
      </w:r>
    </w:p>
    <w:p w:rsidR="00074CEC" w:rsidRPr="008336D3" w:rsidRDefault="00074CEC" w:rsidP="00074CE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2" w:right="135"/>
        <w:jc w:val="both"/>
        <w:rPr>
          <w:rFonts w:ascii="Arial" w:eastAsia="Arial" w:hAnsi="Arial" w:cs="Arial"/>
          <w:color w:val="000000"/>
        </w:rPr>
      </w:pPr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6D0D4A" w:rsidRDefault="008336D3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  <w:r w:rsidRPr="008336D3">
        <w:rPr>
          <w:rFonts w:ascii="Arial" w:eastAsia="Arial" w:hAnsi="Arial" w:cs="Arial"/>
          <w:color w:val="000000"/>
          <w:lang w:val="es-AR"/>
        </w:rPr>
        <w:t>Personal que cumple funciones administrativas en las distintas áreas de la Superintendencia de Policía Científica con instrucción de actuaciones sumariales administrativas, sin distinción de jerarquías.</w:t>
      </w:r>
    </w:p>
    <w:p w:rsidR="0029626B" w:rsidRPr="006D0D4A" w:rsidRDefault="0029626B" w:rsidP="006D0D4A">
      <w:pPr>
        <w:spacing w:line="360" w:lineRule="auto"/>
        <w:ind w:left="143"/>
        <w:rPr>
          <w:rFonts w:ascii="Arial" w:eastAsia="Arial" w:hAnsi="Arial" w:cs="Arial"/>
          <w:color w:val="000000"/>
          <w:lang w:val="es-AR"/>
        </w:rPr>
      </w:pPr>
    </w:p>
    <w:p w:rsidR="00274056" w:rsidRDefault="00943578" w:rsidP="0029626B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8336D3">
        <w:rPr>
          <w:rFonts w:ascii="Arial" w:eastAsia="Arial" w:hAnsi="Arial" w:cs="Arial"/>
        </w:rPr>
        <w:t>virtual.</w:t>
      </w:r>
    </w:p>
    <w:p w:rsidR="0029626B" w:rsidRPr="0029626B" w:rsidRDefault="0029626B" w:rsidP="0029626B">
      <w:pPr>
        <w:spacing w:line="360" w:lineRule="auto"/>
        <w:ind w:left="143"/>
        <w:rPr>
          <w:rFonts w:ascii="Arial" w:eastAsia="Arial" w:hAnsi="Arial" w:cs="Arial"/>
        </w:rPr>
      </w:pPr>
    </w:p>
    <w:p w:rsidR="00274056" w:rsidRDefault="00943578" w:rsidP="006D0D4A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8336D3">
        <w:rPr>
          <w:rFonts w:ascii="Arial" w:eastAsia="Arial" w:hAnsi="Arial" w:cs="Arial"/>
        </w:rPr>
        <w:t>28</w:t>
      </w:r>
      <w:r w:rsidR="00A350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horas reloj.</w:t>
      </w:r>
    </w:p>
    <w:p w:rsidR="006D0D4A" w:rsidRPr="006D0D4A" w:rsidRDefault="006D0D4A" w:rsidP="006D0D4A">
      <w:pPr>
        <w:spacing w:line="360" w:lineRule="auto"/>
        <w:ind w:left="143"/>
        <w:rPr>
          <w:rFonts w:ascii="Arial" w:eastAsia="Arial" w:hAnsi="Arial" w:cs="Arial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8336D3">
        <w:rPr>
          <w:rFonts w:ascii="Arial" w:eastAsia="Arial" w:hAnsi="Arial" w:cs="Arial"/>
          <w:b w:val="0"/>
          <w:sz w:val="22"/>
          <w:szCs w:val="22"/>
        </w:rPr>
        <w:t>1</w:t>
      </w:r>
      <w:r w:rsidR="006D0D4A">
        <w:rPr>
          <w:rFonts w:ascii="Arial" w:eastAsia="Arial" w:hAnsi="Arial" w:cs="Arial"/>
          <w:b w:val="0"/>
          <w:sz w:val="22"/>
          <w:szCs w:val="22"/>
        </w:rPr>
        <w:t xml:space="preserve"> </w:t>
      </w:r>
    </w:p>
    <w:p w:rsidR="006D0D4A" w:rsidRDefault="006D0D4A" w:rsidP="006D0D4A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eastAsia="Arial" w:hAnsi="Arial" w:cs="Arial"/>
          <w:color w:val="000000"/>
        </w:rPr>
      </w:pPr>
    </w:p>
    <w:p w:rsidR="006D0D4A" w:rsidRDefault="00943578" w:rsidP="008336D3">
      <w:pPr>
        <w:pStyle w:val="Prrafodelista"/>
        <w:shd w:val="clear" w:color="auto" w:fill="FFFFFF" w:themeFill="background1"/>
        <w:tabs>
          <w:tab w:val="left" w:pos="426"/>
        </w:tabs>
        <w:spacing w:before="0" w:line="360" w:lineRule="auto"/>
        <w:ind w:left="142" w:firstLine="0"/>
        <w:contextualSpacing/>
        <w:jc w:val="both"/>
        <w:rPr>
          <w:rFonts w:ascii="Arial" w:eastAsia="Arial" w:hAnsi="Arial" w:cs="Arial"/>
          <w:lang w:val="es-AR" w:eastAsia="es-AR"/>
        </w:rPr>
      </w:pPr>
      <w:r w:rsidRPr="006D0D4A">
        <w:rPr>
          <w:rFonts w:ascii="Arial" w:eastAsia="Arial" w:hAnsi="Arial" w:cs="Arial"/>
          <w:b/>
        </w:rPr>
        <w:t xml:space="preserve">Fecha de inicio y finalización: </w:t>
      </w:r>
      <w:r w:rsidR="008336D3" w:rsidRPr="008336D3">
        <w:rPr>
          <w:rFonts w:ascii="Arial" w:eastAsia="Arial" w:hAnsi="Arial" w:cs="Arial"/>
        </w:rPr>
        <w:t xml:space="preserve">inicio </w:t>
      </w:r>
      <w:r w:rsidR="008336D3" w:rsidRPr="008336D3">
        <w:rPr>
          <w:rFonts w:ascii="Arial" w:eastAsia="Arial" w:hAnsi="Arial" w:cs="Arial"/>
          <w:lang w:val="es-AR" w:eastAsia="es-AR"/>
        </w:rPr>
        <w:t>primera semana de mayo, finalizando en la primera  semana de junio.</w:t>
      </w:r>
    </w:p>
    <w:p w:rsidR="00274056" w:rsidRPr="006D0D4A" w:rsidRDefault="006D0D4A" w:rsidP="006D0D4A">
      <w:pPr>
        <w:ind w:left="360"/>
        <w:rPr>
          <w:rFonts w:ascii="Arial" w:eastAsia="Arial" w:hAnsi="Arial" w:cs="Arial"/>
          <w:lang w:val="es-AR" w:eastAsia="es-AR"/>
        </w:rPr>
      </w:pPr>
      <w:r>
        <w:rPr>
          <w:rFonts w:ascii="Arial" w:eastAsia="Arial" w:hAnsi="Arial" w:cs="Arial"/>
          <w:b/>
        </w:rPr>
        <w:t xml:space="preserve">                                          </w:t>
      </w: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8336D3">
        <w:rPr>
          <w:rFonts w:ascii="Arial" w:eastAsia="Arial" w:hAnsi="Arial" w:cs="Arial"/>
        </w:rPr>
        <w:t>4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AB6"/>
    <w:multiLevelType w:val="hybridMultilevel"/>
    <w:tmpl w:val="6B60E1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074CEC"/>
    <w:rsid w:val="00274056"/>
    <w:rsid w:val="0029626B"/>
    <w:rsid w:val="0030756A"/>
    <w:rsid w:val="004649AA"/>
    <w:rsid w:val="004C6F90"/>
    <w:rsid w:val="0057540E"/>
    <w:rsid w:val="005F600A"/>
    <w:rsid w:val="006D0D4A"/>
    <w:rsid w:val="007D3054"/>
    <w:rsid w:val="008336D3"/>
    <w:rsid w:val="00860AC7"/>
    <w:rsid w:val="00925A94"/>
    <w:rsid w:val="00943578"/>
    <w:rsid w:val="00A350B6"/>
    <w:rsid w:val="00AF564D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3</cp:revision>
  <dcterms:created xsi:type="dcterms:W3CDTF">2025-04-29T17:31:00Z</dcterms:created>
  <dcterms:modified xsi:type="dcterms:W3CDTF">2025-04-29T17:44:00Z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